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53333" w14:textId="1CDB4273" w:rsidR="003B1674" w:rsidRDefault="00B724F7" w:rsidP="003B1674">
      <w:pPr>
        <w:pStyle w:val="Ttulo"/>
        <w:jc w:val="center"/>
      </w:pPr>
      <w:r>
        <w:t xml:space="preserve">Regulamento </w:t>
      </w:r>
      <w:r w:rsidR="00B27E5D">
        <w:t>do</w:t>
      </w:r>
      <w:r w:rsidR="003B1674">
        <w:t>s</w:t>
      </w:r>
      <w:r w:rsidR="00B27E5D">
        <w:t xml:space="preserve"> </w:t>
      </w:r>
      <w:r w:rsidR="006A015C">
        <w:t>Encontro</w:t>
      </w:r>
      <w:r w:rsidR="003B1674">
        <w:t>s</w:t>
      </w:r>
      <w:r w:rsidR="006A015C">
        <w:t xml:space="preserve"> </w:t>
      </w:r>
      <w:r w:rsidR="003E1D00">
        <w:t xml:space="preserve">Escolares </w:t>
      </w:r>
      <w:r w:rsidR="006A015C">
        <w:t>de Xadrez dos Açores</w:t>
      </w:r>
      <w:r w:rsidR="00B27E5D">
        <w:t xml:space="preserve"> </w:t>
      </w:r>
      <w:r w:rsidR="003B1674">
        <w:t>(EXA)</w:t>
      </w:r>
    </w:p>
    <w:p w14:paraId="1BE61353" w14:textId="467A0DE9" w:rsidR="006A015C" w:rsidRDefault="006A015C" w:rsidP="00B27E5D">
      <w:pPr>
        <w:pStyle w:val="Ttulo"/>
        <w:jc w:val="center"/>
      </w:pPr>
      <w:r>
        <w:t>2020/2021</w:t>
      </w:r>
    </w:p>
    <w:p w14:paraId="6FE6F929" w14:textId="2C797DFA" w:rsidR="007A7165" w:rsidRDefault="00514BD0" w:rsidP="00514BD0">
      <w:pPr>
        <w:jc w:val="both"/>
      </w:pPr>
      <w:r>
        <w:t>O EXA é um</w:t>
      </w:r>
      <w:r w:rsidR="00A14A4A">
        <w:t xml:space="preserve"> circuito</w:t>
      </w:r>
      <w:r>
        <w:t xml:space="preserve"> de xadrez organizad</w:t>
      </w:r>
      <w:r w:rsidR="00A14A4A">
        <w:t>o</w:t>
      </w:r>
      <w:r>
        <w:t xml:space="preserve"> pela Associação de Xadrez da Região Autónoma dos Açores </w:t>
      </w:r>
      <w:r w:rsidR="00406C7A">
        <w:t>(</w:t>
      </w:r>
      <w:r>
        <w:t>AXRRA</w:t>
      </w:r>
      <w:r w:rsidR="00406C7A">
        <w:t>)</w:t>
      </w:r>
      <w:r>
        <w:t xml:space="preserve"> </w:t>
      </w:r>
      <w:r w:rsidR="003B1674">
        <w:t xml:space="preserve">e </w:t>
      </w:r>
      <w:r>
        <w:t xml:space="preserve">é aberto a todos os jovens </w:t>
      </w:r>
      <w:r w:rsidR="007A7165">
        <w:t xml:space="preserve">estudantes da Região Autónoma dos Açores (RAA). </w:t>
      </w:r>
      <w:r>
        <w:t>O único requisito para poder participar neste</w:t>
      </w:r>
      <w:r w:rsidR="00A14A4A">
        <w:t>s encontros</w:t>
      </w:r>
      <w:r>
        <w:t xml:space="preserve"> é saber os movimentos das peças de xadrez. </w:t>
      </w:r>
      <w:r w:rsidR="007A7165" w:rsidRPr="006A015C">
        <w:t xml:space="preserve">O objetivo do EXA é incentivar os jovens </w:t>
      </w:r>
      <w:r w:rsidR="003E1D00" w:rsidRPr="006A015C">
        <w:t>açorianos</w:t>
      </w:r>
      <w:r w:rsidR="007A7165" w:rsidRPr="006A015C">
        <w:t xml:space="preserve"> a jogarem </w:t>
      </w:r>
      <w:r w:rsidR="00596F10">
        <w:t>x</w:t>
      </w:r>
      <w:r w:rsidR="007A7165" w:rsidRPr="006A015C">
        <w:t>adrez durante o ano letivo.</w:t>
      </w:r>
      <w:r w:rsidR="007A7165">
        <w:t xml:space="preserve"> </w:t>
      </w:r>
      <w:r w:rsidR="007A7165" w:rsidRPr="006A015C">
        <w:t xml:space="preserve">Acreditamos que participar ativamente em torneios é a melhor maneira de desenvolver o jogo de xadrez. </w:t>
      </w:r>
    </w:p>
    <w:p w14:paraId="48375012" w14:textId="2A565F63" w:rsidR="00B724F7" w:rsidRDefault="00B724F7" w:rsidP="00B724F7">
      <w:pPr>
        <w:pStyle w:val="Ttulo1"/>
        <w:jc w:val="both"/>
      </w:pPr>
      <w:r w:rsidRPr="000C3E85">
        <w:t>A – DIREITO DE PARTICIPAÇÃO</w:t>
      </w:r>
    </w:p>
    <w:p w14:paraId="0D07987C" w14:textId="24CDCBD6" w:rsidR="00B724F7" w:rsidRDefault="00B724F7" w:rsidP="00B724F7">
      <w:pPr>
        <w:pStyle w:val="PargrafodaLista"/>
        <w:numPr>
          <w:ilvl w:val="0"/>
          <w:numId w:val="15"/>
        </w:numPr>
        <w:spacing w:after="0"/>
        <w:jc w:val="both"/>
      </w:pPr>
      <w:r>
        <w:t xml:space="preserve">Podem participar </w:t>
      </w:r>
      <w:r w:rsidR="00A14A4A">
        <w:t xml:space="preserve">no </w:t>
      </w:r>
      <w:r w:rsidR="006A015C">
        <w:t>EXA</w:t>
      </w:r>
      <w:r w:rsidR="00272C3C">
        <w:t xml:space="preserve">, </w:t>
      </w:r>
      <w:r>
        <w:t xml:space="preserve">todos os </w:t>
      </w:r>
      <w:r w:rsidR="006A015C">
        <w:t>alunos matriculados nas escolas da Região Autónoma dos Açores (RAA)</w:t>
      </w:r>
      <w:r w:rsidR="00514BD0">
        <w:t>;</w:t>
      </w:r>
      <w:r w:rsidR="0012397F">
        <w:t xml:space="preserve"> e</w:t>
      </w:r>
    </w:p>
    <w:p w14:paraId="77AE6372" w14:textId="2BD12B32" w:rsidR="00514BD0" w:rsidRDefault="00514BD0" w:rsidP="00B724F7">
      <w:pPr>
        <w:pStyle w:val="PargrafodaLista"/>
        <w:numPr>
          <w:ilvl w:val="0"/>
          <w:numId w:val="15"/>
        </w:numPr>
        <w:spacing w:after="0"/>
        <w:jc w:val="both"/>
      </w:pPr>
      <w:r w:rsidRPr="00514BD0">
        <w:t>O EXA é um torneio aberto a todos os alunos da RAA, a partir do 1º ano de escolaridade, independentemente do género.</w:t>
      </w:r>
    </w:p>
    <w:p w14:paraId="77718DA2" w14:textId="77777777" w:rsidR="00B724F7" w:rsidRDefault="00B724F7" w:rsidP="00B724F7">
      <w:pPr>
        <w:pStyle w:val="Ttulo1"/>
        <w:jc w:val="both"/>
      </w:pPr>
      <w:r w:rsidRPr="000C3E85">
        <w:t>B – INSCRIÇÕES</w:t>
      </w:r>
    </w:p>
    <w:p w14:paraId="6FBB0A64" w14:textId="4EC7B384" w:rsidR="0012397F" w:rsidRDefault="0051238E" w:rsidP="0012397F">
      <w:pPr>
        <w:pStyle w:val="PargrafodaLista"/>
        <w:numPr>
          <w:ilvl w:val="0"/>
          <w:numId w:val="19"/>
        </w:numPr>
        <w:spacing w:after="0"/>
        <w:jc w:val="both"/>
      </w:pPr>
      <w:r>
        <w:t>O</w:t>
      </w:r>
      <w:r w:rsidR="00B27E5D">
        <w:t xml:space="preserve"> aluno</w:t>
      </w:r>
      <w:r>
        <w:t xml:space="preserve"> tem de se registar na plataforma de xadrez </w:t>
      </w:r>
      <w:hyperlink r:id="rId8" w:history="1">
        <w:r w:rsidR="00B27E5D" w:rsidRPr="00FF283F">
          <w:rPr>
            <w:rStyle w:val="Hiperligao"/>
          </w:rPr>
          <w:t>www.chess.com</w:t>
        </w:r>
      </w:hyperlink>
      <w:r w:rsidR="00B27E5D">
        <w:t xml:space="preserve"> </w:t>
      </w:r>
      <w:r>
        <w:t xml:space="preserve">com um </w:t>
      </w:r>
      <w:r w:rsidRPr="0051238E">
        <w:t>nickname</w:t>
      </w:r>
      <w:r>
        <w:t>;</w:t>
      </w:r>
    </w:p>
    <w:p w14:paraId="0199E513" w14:textId="58F92F54" w:rsidR="00596F10" w:rsidRDefault="00B724F7" w:rsidP="00596F10">
      <w:pPr>
        <w:pStyle w:val="PargrafodaLista"/>
        <w:numPr>
          <w:ilvl w:val="0"/>
          <w:numId w:val="19"/>
        </w:numPr>
        <w:spacing w:after="0"/>
        <w:jc w:val="both"/>
      </w:pPr>
      <w:r w:rsidRPr="006572FC">
        <w:t xml:space="preserve">As inscrições </w:t>
      </w:r>
      <w:r w:rsidR="00D87555">
        <w:t>são efetuadas online</w:t>
      </w:r>
      <w:r w:rsidR="00BB1B48">
        <w:t xml:space="preserve"> </w:t>
      </w:r>
      <w:r w:rsidR="00D87555">
        <w:t>através do seguinte link</w:t>
      </w:r>
      <w:r w:rsidR="00BF3433">
        <w:t xml:space="preserve">: </w:t>
      </w:r>
      <w:hyperlink r:id="rId9" w:history="1">
        <w:r w:rsidR="00596F10" w:rsidRPr="00F57720">
          <w:rPr>
            <w:rStyle w:val="Hiperligao"/>
          </w:rPr>
          <w:t>https://docs.google.com/forms/d/e/1FAIpQLSdrwH_7H4Nctv5VXCpUJE297bo7KeCSbnuDKwU-BNPVkD40Vw/viewform?vc=0&amp;c=0&amp;w=1&amp;flr=0</w:t>
        </w:r>
      </w:hyperlink>
      <w:r w:rsidR="00596F10">
        <w:t xml:space="preserve"> </w:t>
      </w:r>
    </w:p>
    <w:p w14:paraId="57392A74" w14:textId="25D29A6D" w:rsidR="00BB1B48" w:rsidRPr="00BF3433" w:rsidRDefault="00BB1B48" w:rsidP="00B724F7">
      <w:pPr>
        <w:pStyle w:val="PargrafodaLista"/>
        <w:numPr>
          <w:ilvl w:val="0"/>
          <w:numId w:val="19"/>
        </w:numPr>
        <w:spacing w:after="0"/>
        <w:jc w:val="both"/>
      </w:pPr>
      <w:r w:rsidRPr="00BF3433">
        <w:t xml:space="preserve">Devem depois aderir à equipa da AXRAA </w:t>
      </w:r>
      <w:r w:rsidR="005D4C28" w:rsidRPr="00BF3433">
        <w:t xml:space="preserve">através do link que irão receber </w:t>
      </w:r>
      <w:r w:rsidR="00BF3433">
        <w:t>no vosso email;</w:t>
      </w:r>
      <w:r w:rsidR="0012397F">
        <w:t xml:space="preserve"> e</w:t>
      </w:r>
    </w:p>
    <w:p w14:paraId="4DF1C706" w14:textId="4642397C" w:rsidR="00B724F7" w:rsidRPr="006572FC" w:rsidRDefault="005D4C28" w:rsidP="00B724F7">
      <w:pPr>
        <w:pStyle w:val="PargrafodaLista"/>
        <w:numPr>
          <w:ilvl w:val="0"/>
          <w:numId w:val="19"/>
        </w:numPr>
        <w:spacing w:after="0"/>
        <w:jc w:val="both"/>
      </w:pPr>
      <w:r>
        <w:t>Podem fazer a</w:t>
      </w:r>
      <w:r w:rsidR="0022027C">
        <w:t xml:space="preserve"> inscriç</w:t>
      </w:r>
      <w:r>
        <w:t>ão</w:t>
      </w:r>
      <w:r w:rsidR="0022027C">
        <w:t xml:space="preserve"> até </w:t>
      </w:r>
      <w:r>
        <w:t>ao dia 31 de março</w:t>
      </w:r>
      <w:r w:rsidR="00A14A4A">
        <w:t>, para poderem participar no dia 3 de abril, ou posteriormente a essa data, caso pretendam participar em etapas futuras</w:t>
      </w:r>
      <w:r w:rsidR="003B1674">
        <w:t xml:space="preserve"> do EXA</w:t>
      </w:r>
      <w:r w:rsidR="00A14A4A">
        <w:t>.</w:t>
      </w:r>
    </w:p>
    <w:p w14:paraId="4F6D2192" w14:textId="77777777" w:rsidR="00B724F7" w:rsidRDefault="00B724F7" w:rsidP="00B724F7">
      <w:pPr>
        <w:pStyle w:val="Ttulo1"/>
        <w:jc w:val="both"/>
      </w:pPr>
      <w:r>
        <w:t xml:space="preserve">C – </w:t>
      </w:r>
      <w:r w:rsidRPr="00EF66A0">
        <w:t>TÍTULOS E PRÉMIOS</w:t>
      </w:r>
    </w:p>
    <w:p w14:paraId="68334374" w14:textId="3FF9D0DA" w:rsidR="00B27E5D" w:rsidRPr="00B27E5D" w:rsidRDefault="00B27E5D" w:rsidP="0012397F">
      <w:pPr>
        <w:pStyle w:val="PargrafodaLista"/>
        <w:numPr>
          <w:ilvl w:val="0"/>
          <w:numId w:val="20"/>
        </w:numPr>
        <w:jc w:val="both"/>
      </w:pPr>
      <w:r>
        <w:t>C</w:t>
      </w:r>
      <w:r w:rsidRPr="00B27E5D">
        <w:t>onvite para participarem nas provas de carácter regional, sendo pagas as taxas de inscrição e a filiação na Federação Portuguesa de Xadrez (caso não sejam federados);</w:t>
      </w:r>
      <w:r>
        <w:t xml:space="preserve"> e</w:t>
      </w:r>
    </w:p>
    <w:p w14:paraId="28ADC990" w14:textId="1393DCDB" w:rsidR="00B724F7" w:rsidRDefault="00B27E5D" w:rsidP="0012397F">
      <w:pPr>
        <w:pStyle w:val="PargrafodaLista"/>
        <w:numPr>
          <w:ilvl w:val="0"/>
          <w:numId w:val="20"/>
        </w:numPr>
        <w:jc w:val="both"/>
      </w:pPr>
      <w:r>
        <w:lastRenderedPageBreak/>
        <w:t>A</w:t>
      </w:r>
      <w:r w:rsidRPr="00B27E5D">
        <w:t>ula online com o selecionador regional</w:t>
      </w:r>
      <w:r w:rsidR="004B02C3">
        <w:t xml:space="preserve"> para os cinco primeiros classificados</w:t>
      </w:r>
      <w:r w:rsidRPr="00B27E5D">
        <w:t>, para que possam continuar a desenvolver o seu Xadrez.</w:t>
      </w:r>
    </w:p>
    <w:p w14:paraId="2E1A65E4" w14:textId="77777777" w:rsidR="00B724F7" w:rsidRDefault="00B724F7" w:rsidP="00B724F7">
      <w:pPr>
        <w:pStyle w:val="Ttulo1"/>
        <w:jc w:val="both"/>
      </w:pPr>
      <w:r>
        <w:t>D – CONDIÇÕES TÉCNICAS</w:t>
      </w:r>
    </w:p>
    <w:p w14:paraId="099077B7" w14:textId="2C8061B0" w:rsidR="00B27E5D" w:rsidRDefault="00B27E5D" w:rsidP="00B724F7">
      <w:pPr>
        <w:pStyle w:val="PargrafodaLista"/>
        <w:numPr>
          <w:ilvl w:val="0"/>
          <w:numId w:val="21"/>
        </w:numPr>
        <w:spacing w:after="0"/>
        <w:jc w:val="both"/>
      </w:pPr>
      <w:r w:rsidRPr="00B27E5D">
        <w:t xml:space="preserve">O EXA é um </w:t>
      </w:r>
      <w:r w:rsidR="00A14A4A">
        <w:t>circuito</w:t>
      </w:r>
      <w:r w:rsidRPr="00B27E5D">
        <w:t xml:space="preserve"> de xadrez online realizado durante o ano letivo</w:t>
      </w:r>
      <w:r w:rsidR="00A35A3C">
        <w:t>;</w:t>
      </w:r>
    </w:p>
    <w:p w14:paraId="45C3A7BB" w14:textId="555CBA1D" w:rsidR="00B724F7" w:rsidRDefault="00A14A4A" w:rsidP="00577019">
      <w:pPr>
        <w:pStyle w:val="PargrafodaLista"/>
        <w:numPr>
          <w:ilvl w:val="0"/>
          <w:numId w:val="21"/>
        </w:numPr>
        <w:spacing w:after="0"/>
        <w:jc w:val="both"/>
      </w:pPr>
      <w:r>
        <w:t>Cada etapa do</w:t>
      </w:r>
      <w:r w:rsidR="00B27E5D" w:rsidRPr="00B27E5D">
        <w:t xml:space="preserve"> EXA tem a duração de 1</w:t>
      </w:r>
      <w:r w:rsidR="005D4C28">
        <w:t>2</w:t>
      </w:r>
      <w:r w:rsidR="00B27E5D" w:rsidRPr="00B27E5D">
        <w:t>0 minutos</w:t>
      </w:r>
      <w:r w:rsidR="006D1A15">
        <w:t xml:space="preserve"> em formato arena</w:t>
      </w:r>
      <w:r w:rsidR="00B27E5D" w:rsidRPr="00B27E5D">
        <w:t xml:space="preserve">, sendo os jogos de </w:t>
      </w:r>
      <w:r w:rsidR="00B27E5D" w:rsidRPr="0029271E">
        <w:t>10 minutos, com 5 segundos de</w:t>
      </w:r>
      <w:r w:rsidR="00B27E5D" w:rsidRPr="00B27E5D">
        <w:t xml:space="preserve"> incremento por lance. </w:t>
      </w:r>
      <w:r w:rsidR="00B724F7">
        <w:t>O emparceiramento será efetuado pel</w:t>
      </w:r>
      <w:r w:rsidR="00BB1B48">
        <w:t xml:space="preserve">a plataforma </w:t>
      </w:r>
      <w:bookmarkStart w:id="0" w:name="_Hlk65442006"/>
      <w:r w:rsidR="00577019" w:rsidRPr="00E65BCB">
        <w:t>https://www.chess.com/</w:t>
      </w:r>
      <w:bookmarkEnd w:id="0"/>
      <w:r w:rsidR="00D1317D">
        <w:t>;</w:t>
      </w:r>
    </w:p>
    <w:p w14:paraId="1EF64679" w14:textId="615CBE74" w:rsidR="00B27E5D" w:rsidRDefault="00B724F7" w:rsidP="00B724F7">
      <w:pPr>
        <w:pStyle w:val="PargrafodaLista"/>
        <w:numPr>
          <w:ilvl w:val="0"/>
          <w:numId w:val="21"/>
        </w:numPr>
        <w:spacing w:after="0"/>
        <w:jc w:val="both"/>
      </w:pPr>
      <w:r>
        <w:t>Serão aplicados os critérios de desempate</w:t>
      </w:r>
      <w:r w:rsidR="00BB1B48">
        <w:t xml:space="preserve"> da plataforma </w:t>
      </w:r>
      <w:r w:rsidR="00577019" w:rsidRPr="00577019">
        <w:t>https://www.chess.com/</w:t>
      </w:r>
      <w:r w:rsidR="00D1317D">
        <w:t>;</w:t>
      </w:r>
    </w:p>
    <w:p w14:paraId="0B78CCE2" w14:textId="28D8BBF2" w:rsidR="00514BD0" w:rsidRDefault="00514BD0" w:rsidP="00B724F7">
      <w:pPr>
        <w:pStyle w:val="PargrafodaLista"/>
        <w:numPr>
          <w:ilvl w:val="0"/>
          <w:numId w:val="21"/>
        </w:numPr>
        <w:spacing w:after="0"/>
        <w:jc w:val="both"/>
      </w:pPr>
      <w:r>
        <w:t>O aluno ao</w:t>
      </w:r>
      <w:r w:rsidRPr="00514BD0">
        <w:t xml:space="preserve"> jogar em pelo menos uma ronda do EXA, entrará automaticamente para a classificação final</w:t>
      </w:r>
      <w:r w:rsidR="00A35A3C">
        <w:t>;</w:t>
      </w:r>
    </w:p>
    <w:p w14:paraId="4DF8FFF4" w14:textId="64168DA3" w:rsidR="00514BD0" w:rsidRDefault="006D1A15" w:rsidP="00B724F7">
      <w:pPr>
        <w:pStyle w:val="PargrafodaLista"/>
        <w:numPr>
          <w:ilvl w:val="0"/>
          <w:numId w:val="21"/>
        </w:numPr>
        <w:spacing w:after="0"/>
        <w:jc w:val="both"/>
      </w:pPr>
      <w:r>
        <w:t xml:space="preserve">O sistema de pontuação é definido pelo </w:t>
      </w:r>
      <w:hyperlink r:id="rId10" w:history="1">
        <w:r w:rsidRPr="00006A89">
          <w:rPr>
            <w:rStyle w:val="Hiperligao"/>
          </w:rPr>
          <w:t>https://www.chess.com/</w:t>
        </w:r>
      </w:hyperlink>
      <w:r w:rsidR="00C04EF4">
        <w:t>;</w:t>
      </w:r>
      <w:r>
        <w:t xml:space="preserve"> e</w:t>
      </w:r>
    </w:p>
    <w:p w14:paraId="6157D2BC" w14:textId="61E06B82" w:rsidR="00BF678B" w:rsidRDefault="00514BD0" w:rsidP="00BF678B">
      <w:pPr>
        <w:pStyle w:val="PargrafodaLista"/>
        <w:numPr>
          <w:ilvl w:val="0"/>
          <w:numId w:val="21"/>
        </w:numPr>
        <w:spacing w:after="0"/>
        <w:jc w:val="both"/>
      </w:pPr>
      <w:r w:rsidRPr="00514BD0">
        <w:t>Todos os pontos conquistados por um jogador</w:t>
      </w:r>
      <w:r w:rsidR="003B1674">
        <w:t xml:space="preserve"> no EXA,</w:t>
      </w:r>
      <w:r w:rsidRPr="00514BD0">
        <w:t xml:space="preserve"> serão resumidos numa pontuação individual cumulativa</w:t>
      </w:r>
      <w:r w:rsidR="006D1A15">
        <w:t>.</w:t>
      </w:r>
    </w:p>
    <w:p w14:paraId="1539D18B" w14:textId="77777777" w:rsidR="00B724F7" w:rsidRPr="00577019" w:rsidRDefault="00B724F7" w:rsidP="00B724F7">
      <w:pPr>
        <w:pStyle w:val="Ttulo1"/>
        <w:jc w:val="both"/>
      </w:pPr>
      <w:r>
        <w:t xml:space="preserve">E </w:t>
      </w:r>
      <w:r w:rsidRPr="00577019">
        <w:t>– CALENDÁRIO</w:t>
      </w:r>
    </w:p>
    <w:p w14:paraId="6FC1FB4B" w14:textId="208AEEE4" w:rsidR="00AD1D12" w:rsidRDefault="00587A64" w:rsidP="00DD4D2B">
      <w:pPr>
        <w:pStyle w:val="PargrafodaLista"/>
        <w:numPr>
          <w:ilvl w:val="0"/>
          <w:numId w:val="28"/>
        </w:numPr>
        <w:spacing w:after="0"/>
        <w:jc w:val="both"/>
      </w:pPr>
      <w:r w:rsidRPr="00577019">
        <w:t>A</w:t>
      </w:r>
      <w:r w:rsidR="00A14A4A">
        <w:t>s provas serão realizadas semanalmente, começando</w:t>
      </w:r>
      <w:r w:rsidRPr="00577019">
        <w:t xml:space="preserve"> </w:t>
      </w:r>
      <w:r w:rsidRPr="006D1A15">
        <w:t>no</w:t>
      </w:r>
      <w:r w:rsidR="006C00BB" w:rsidRPr="006D1A15">
        <w:t xml:space="preserve"> dia </w:t>
      </w:r>
      <w:r w:rsidR="005D4C28" w:rsidRPr="00DD4D2B">
        <w:rPr>
          <w:b/>
          <w:bCs/>
        </w:rPr>
        <w:t>3 de abril</w:t>
      </w:r>
      <w:r w:rsidR="006C00BB" w:rsidRPr="00DD4D2B">
        <w:rPr>
          <w:b/>
          <w:bCs/>
        </w:rPr>
        <w:t xml:space="preserve"> de 20</w:t>
      </w:r>
      <w:r w:rsidR="003B5AAE" w:rsidRPr="00DD4D2B">
        <w:rPr>
          <w:b/>
          <w:bCs/>
        </w:rPr>
        <w:t>2</w:t>
      </w:r>
      <w:r w:rsidR="005D4C28" w:rsidRPr="00DD4D2B">
        <w:rPr>
          <w:b/>
          <w:bCs/>
        </w:rPr>
        <w:t>1</w:t>
      </w:r>
      <w:r w:rsidR="00B724F7" w:rsidRPr="006D1A15">
        <w:t xml:space="preserve">, </w:t>
      </w:r>
      <w:r w:rsidR="003B5AAE" w:rsidRPr="006D1A15">
        <w:t>na plataforma</w:t>
      </w:r>
      <w:r w:rsidR="003B5AAE" w:rsidRPr="00577019">
        <w:t xml:space="preserve"> </w:t>
      </w:r>
      <w:hyperlink r:id="rId11" w:history="1">
        <w:r w:rsidR="0029271E" w:rsidRPr="005353C3">
          <w:rPr>
            <w:rStyle w:val="Hiperligao"/>
          </w:rPr>
          <w:t>https://www.chess.com/</w:t>
        </w:r>
      </w:hyperlink>
      <w:r w:rsidR="0029271E">
        <w:t xml:space="preserve"> e t</w:t>
      </w:r>
      <w:r w:rsidR="00A14A4A">
        <w:t>ê</w:t>
      </w:r>
      <w:r w:rsidR="0029271E">
        <w:t xml:space="preserve">m </w:t>
      </w:r>
      <w:r w:rsidR="0029271E" w:rsidRPr="00DD4D2B">
        <w:rPr>
          <w:b/>
          <w:bCs/>
        </w:rPr>
        <w:t>início às 14h30</w:t>
      </w:r>
      <w:r w:rsidR="00D1317D">
        <w:t>;</w:t>
      </w:r>
    </w:p>
    <w:p w14:paraId="49749E8E" w14:textId="2070CAED" w:rsidR="00AD1D12" w:rsidRDefault="00AD1D12" w:rsidP="00DD4D2B">
      <w:pPr>
        <w:pStyle w:val="PargrafodaLista"/>
        <w:numPr>
          <w:ilvl w:val="0"/>
          <w:numId w:val="28"/>
        </w:numPr>
        <w:spacing w:after="0"/>
        <w:jc w:val="both"/>
      </w:pPr>
      <w:r w:rsidRPr="00577019">
        <w:t>A hora de início das Rondas, exceto a Ronda inaugural, poderão ser ajustadas para terem início logo após o final do último jogo da Ronda anterior</w:t>
      </w:r>
      <w:r w:rsidR="00D1317D">
        <w:t>;</w:t>
      </w:r>
    </w:p>
    <w:p w14:paraId="472EECC9" w14:textId="7E1D69E6" w:rsidR="00A14A4A" w:rsidRDefault="00A14A4A" w:rsidP="00DD4D2B">
      <w:pPr>
        <w:pStyle w:val="PargrafodaLista"/>
        <w:numPr>
          <w:ilvl w:val="0"/>
          <w:numId w:val="28"/>
        </w:numPr>
        <w:spacing w:after="0"/>
        <w:jc w:val="both"/>
      </w:pPr>
      <w:r>
        <w:t xml:space="preserve">O circuito do EXA decorre todos os </w:t>
      </w:r>
      <w:r w:rsidRPr="00DD4D2B">
        <w:rPr>
          <w:b/>
          <w:bCs/>
        </w:rPr>
        <w:t>sábados</w:t>
      </w:r>
      <w:r>
        <w:t xml:space="preserve"> dos meses de </w:t>
      </w:r>
      <w:r w:rsidRPr="00DD4D2B">
        <w:rPr>
          <w:b/>
          <w:bCs/>
        </w:rPr>
        <w:t>abril, maio e junho</w:t>
      </w:r>
      <w:r>
        <w:t>.</w:t>
      </w:r>
    </w:p>
    <w:p w14:paraId="7CD98DAA" w14:textId="77777777" w:rsidR="00B724F7" w:rsidRDefault="00B724F7" w:rsidP="00B724F7">
      <w:pPr>
        <w:pStyle w:val="Ttulo1"/>
        <w:jc w:val="both"/>
      </w:pPr>
      <w:r>
        <w:t>F – SANÇÕES</w:t>
      </w:r>
    </w:p>
    <w:p w14:paraId="411CA7F2" w14:textId="77777777" w:rsidR="00B724F7" w:rsidRDefault="00B724F7" w:rsidP="00B724F7">
      <w:pPr>
        <w:pStyle w:val="PargrafodaLista"/>
        <w:numPr>
          <w:ilvl w:val="0"/>
          <w:numId w:val="23"/>
        </w:numPr>
        <w:spacing w:after="0"/>
        <w:jc w:val="both"/>
      </w:pPr>
      <w:r>
        <w:t>Para além das sanções previstas por conduta incorreta no Regulamento de Disciplina, estão também sujeitas a sanções, as seguintes situações:</w:t>
      </w:r>
    </w:p>
    <w:p w14:paraId="28830C18" w14:textId="2C8B7B0D" w:rsidR="00806288" w:rsidRPr="004454DF" w:rsidRDefault="00806288" w:rsidP="00806288">
      <w:pPr>
        <w:pStyle w:val="PargrafodaLista"/>
        <w:numPr>
          <w:ilvl w:val="1"/>
          <w:numId w:val="23"/>
        </w:numPr>
        <w:spacing w:after="0"/>
        <w:jc w:val="both"/>
      </w:pPr>
      <w:r>
        <w:t xml:space="preserve">Os jogadores </w:t>
      </w:r>
      <w:r w:rsidR="0032140D">
        <w:t xml:space="preserve">bloqueados pelo </w:t>
      </w:r>
      <w:hyperlink r:id="rId12" w:history="1">
        <w:r w:rsidR="0032140D" w:rsidRPr="005353C3">
          <w:rPr>
            <w:rStyle w:val="Hiperligao"/>
          </w:rPr>
          <w:t>https://www.chess.com/</w:t>
        </w:r>
      </w:hyperlink>
      <w:r>
        <w:t xml:space="preserve"> </w:t>
      </w:r>
      <w:r w:rsidR="0032140D">
        <w:t>devido a</w:t>
      </w:r>
      <w:r>
        <w:t xml:space="preserve"> batota</w:t>
      </w:r>
      <w:r w:rsidR="0032140D">
        <w:t xml:space="preserve"> por uso</w:t>
      </w:r>
      <w:r>
        <w:t xml:space="preserve"> de programas </w:t>
      </w:r>
      <w:r w:rsidR="00C04EF4">
        <w:t>informáticos</w:t>
      </w:r>
      <w:r>
        <w:t>, ser</w:t>
      </w:r>
      <w:r w:rsidR="00BF3433">
        <w:t>ão</w:t>
      </w:r>
      <w:r>
        <w:t xml:space="preserve"> desclassificado</w:t>
      </w:r>
      <w:r w:rsidR="00BF3433">
        <w:t>s,</w:t>
      </w:r>
      <w:r>
        <w:t xml:space="preserve"> perdendo todos os </w:t>
      </w:r>
      <w:r w:rsidR="00C04EF4">
        <w:t>seus</w:t>
      </w:r>
      <w:r>
        <w:t xml:space="preserve"> pontos</w:t>
      </w:r>
      <w:r w:rsidR="00BF678B">
        <w:t xml:space="preserve"> ganhos</w:t>
      </w:r>
      <w:r w:rsidR="00C04EF4">
        <w:t xml:space="preserve"> no torneio</w:t>
      </w:r>
      <w:r>
        <w:t xml:space="preserve"> e fica</w:t>
      </w:r>
      <w:r w:rsidR="00BF3433">
        <w:t>ndo</w:t>
      </w:r>
      <w:r>
        <w:t xml:space="preserve"> proibidos de participar em qualquer prova organizada pela AXRAA na época desportiva 20</w:t>
      </w:r>
      <w:r w:rsidR="006D307A">
        <w:t>20</w:t>
      </w:r>
      <w:r>
        <w:t>-202</w:t>
      </w:r>
      <w:r w:rsidR="006D307A">
        <w:t>1</w:t>
      </w:r>
      <w:r>
        <w:t>.</w:t>
      </w:r>
    </w:p>
    <w:p w14:paraId="2B7CDC9A" w14:textId="77777777" w:rsidR="00B724F7" w:rsidRDefault="00B724F7" w:rsidP="00B724F7">
      <w:pPr>
        <w:pStyle w:val="Ttulo1"/>
        <w:jc w:val="both"/>
      </w:pPr>
      <w:r>
        <w:t>G – DISPOSIÇÕES FINAIS</w:t>
      </w:r>
    </w:p>
    <w:p w14:paraId="38B39EA4" w14:textId="234591D2" w:rsidR="00514BD0" w:rsidRDefault="00514BD0" w:rsidP="00B724F7">
      <w:pPr>
        <w:pStyle w:val="PargrafodaLista"/>
        <w:numPr>
          <w:ilvl w:val="0"/>
          <w:numId w:val="24"/>
        </w:numPr>
        <w:spacing w:after="0"/>
        <w:jc w:val="both"/>
      </w:pPr>
      <w:r w:rsidRPr="00514BD0">
        <w:t xml:space="preserve">Em virtude de este ser um </w:t>
      </w:r>
      <w:r w:rsidR="003B1674">
        <w:t>circuito</w:t>
      </w:r>
      <w:r w:rsidRPr="00514BD0">
        <w:t xml:space="preserve"> com formato online, não serão atribuídas prémios ou taças individuais. Isto deve-se à impossibilidade de garantir critérios de ética desportiva e de rigor, bem como no que concerne à idêntica acessibilidade aos meios das tecnologias de informação por parte de todos os participantes.</w:t>
      </w:r>
    </w:p>
    <w:p w14:paraId="7027B84A" w14:textId="709FACC3" w:rsidR="00B724F7" w:rsidRDefault="00B724F7" w:rsidP="00B724F7">
      <w:pPr>
        <w:pStyle w:val="PargrafodaLista"/>
        <w:numPr>
          <w:ilvl w:val="0"/>
          <w:numId w:val="24"/>
        </w:numPr>
        <w:spacing w:after="0"/>
        <w:jc w:val="both"/>
      </w:pPr>
      <w:r>
        <w:t>A inscrição e participação presumem a aceitação expressa das disposições contidas no presente regulamento; dos regulamentos da FPX e da FIDE no que aplicáveis; e</w:t>
      </w:r>
    </w:p>
    <w:p w14:paraId="3ED5DF80" w14:textId="77777777" w:rsidR="00B724F7" w:rsidRDefault="00B724F7" w:rsidP="00B724F7">
      <w:pPr>
        <w:pStyle w:val="PargrafodaLista"/>
        <w:numPr>
          <w:ilvl w:val="0"/>
          <w:numId w:val="24"/>
        </w:numPr>
        <w:spacing w:after="0"/>
        <w:jc w:val="both"/>
      </w:pPr>
      <w:r>
        <w:t>Os casos omissos serão decididos pela Direção de Prova tendo em conta os Regulamentos da FPX e da FIDE.</w:t>
      </w:r>
    </w:p>
    <w:p w14:paraId="2DEC0BA4" w14:textId="77777777" w:rsidR="00C14ED1" w:rsidRDefault="00C14ED1" w:rsidP="00C14ED1">
      <w:pPr>
        <w:pStyle w:val="Corpodetexto"/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38759C2" w14:textId="77777777" w:rsidR="00C14ED1" w:rsidRPr="00C14ED1" w:rsidRDefault="00C14ED1" w:rsidP="00C14ED1">
      <w:pPr>
        <w:pStyle w:val="Corpodetexto"/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4ED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 Direção AXRAA</w:t>
      </w:r>
    </w:p>
    <w:p w14:paraId="0A8B56C0" w14:textId="110A7280" w:rsidR="00C14ED1" w:rsidRDefault="0029271E" w:rsidP="00C14ED1">
      <w:pPr>
        <w:spacing w:after="0"/>
        <w:jc w:val="both"/>
        <w:rPr>
          <w:b/>
        </w:rPr>
      </w:pPr>
      <w:r>
        <w:rPr>
          <w:b/>
        </w:rPr>
        <w:lastRenderedPageBreak/>
        <w:t>27</w:t>
      </w:r>
      <w:r w:rsidR="00144B88">
        <w:rPr>
          <w:b/>
        </w:rPr>
        <w:t xml:space="preserve"> de </w:t>
      </w:r>
      <w:r w:rsidR="00F02A11">
        <w:rPr>
          <w:b/>
        </w:rPr>
        <w:t>f</w:t>
      </w:r>
      <w:r w:rsidR="00D76B11">
        <w:rPr>
          <w:b/>
        </w:rPr>
        <w:t>evereiro</w:t>
      </w:r>
      <w:r w:rsidR="00BA551B">
        <w:rPr>
          <w:b/>
        </w:rPr>
        <w:t xml:space="preserve"> de 20</w:t>
      </w:r>
      <w:r w:rsidR="00D96030">
        <w:rPr>
          <w:b/>
        </w:rPr>
        <w:t>2</w:t>
      </w:r>
      <w:r w:rsidR="00D76B11">
        <w:rPr>
          <w:b/>
        </w:rPr>
        <w:t>1</w:t>
      </w:r>
    </w:p>
    <w:p w14:paraId="58D763CD" w14:textId="5A1C9E5E" w:rsidR="00825FF5" w:rsidRDefault="00825FF5" w:rsidP="00C14ED1">
      <w:pPr>
        <w:spacing w:after="0"/>
        <w:jc w:val="both"/>
        <w:rPr>
          <w:b/>
        </w:rPr>
      </w:pPr>
    </w:p>
    <w:p w14:paraId="16F44F66" w14:textId="21AA7F8B" w:rsidR="00825FF5" w:rsidRPr="00C14ED1" w:rsidRDefault="00F774C9" w:rsidP="00C14ED1">
      <w:pPr>
        <w:spacing w:after="0"/>
        <w:jc w:val="both"/>
        <w:rPr>
          <w:b/>
        </w:rPr>
      </w:pPr>
      <w:r>
        <w:rPr>
          <w:noProof/>
        </w:rPr>
        <w:drawing>
          <wp:inline distT="0" distB="0" distL="0" distR="0" wp14:anchorId="438C9FBB" wp14:editId="269C9280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FF5" w:rsidRPr="00C14ED1" w:rsidSect="0094598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3945C" w14:textId="77777777" w:rsidR="001071D5" w:rsidRDefault="001071D5" w:rsidP="006A6534">
      <w:pPr>
        <w:spacing w:after="0" w:line="240" w:lineRule="auto"/>
      </w:pPr>
      <w:r>
        <w:separator/>
      </w:r>
    </w:p>
  </w:endnote>
  <w:endnote w:type="continuationSeparator" w:id="0">
    <w:p w14:paraId="3392480C" w14:textId="77777777" w:rsidR="001071D5" w:rsidRDefault="001071D5" w:rsidP="006A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8E9B8" w14:textId="77777777" w:rsidR="006A6534" w:rsidRDefault="006A6534">
    <w:pPr>
      <w:pStyle w:val="Rodap"/>
      <w:jc w:val="right"/>
    </w:pPr>
  </w:p>
  <w:p w14:paraId="470B065E" w14:textId="77777777" w:rsidR="006A6534" w:rsidRDefault="006A6534" w:rsidP="006A6534">
    <w:pPr>
      <w:pStyle w:val="Rodap"/>
      <w:pBdr>
        <w:top w:val="single" w:sz="4" w:space="1" w:color="auto"/>
      </w:pBdr>
    </w:pPr>
    <w:r>
      <w:t>AXRAA</w:t>
    </w:r>
    <w:r>
      <w:tab/>
    </w:r>
    <w:r>
      <w:tab/>
    </w:r>
    <w:r w:rsidR="003B678F">
      <w:fldChar w:fldCharType="begin"/>
    </w:r>
    <w:r w:rsidR="003B678F">
      <w:instrText xml:space="preserve"> PAGE   \* MERGEFORMAT </w:instrText>
    </w:r>
    <w:r w:rsidR="003B678F">
      <w:fldChar w:fldCharType="separate"/>
    </w:r>
    <w:r w:rsidR="00587A64">
      <w:rPr>
        <w:noProof/>
      </w:rPr>
      <w:t>2</w:t>
    </w:r>
    <w:r w:rsidR="003B67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9F79" w14:textId="77777777" w:rsidR="00DD0464" w:rsidRDefault="00DD0464" w:rsidP="00DD0464">
    <w:pPr>
      <w:pStyle w:val="Rodap"/>
      <w:jc w:val="right"/>
    </w:pPr>
  </w:p>
  <w:p w14:paraId="16D7BCED" w14:textId="77777777" w:rsidR="00DD0464" w:rsidRDefault="00DD0464" w:rsidP="00DD0464">
    <w:pPr>
      <w:pStyle w:val="Rodap"/>
      <w:pBdr>
        <w:top w:val="single" w:sz="4" w:space="1" w:color="auto"/>
      </w:pBdr>
    </w:pPr>
    <w:r>
      <w:t>AXRAA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87A64">
      <w:rPr>
        <w:noProof/>
      </w:rPr>
      <w:t>1</w:t>
    </w:r>
    <w:r>
      <w:rPr>
        <w:noProof/>
      </w:rPr>
      <w:fldChar w:fldCharType="end"/>
    </w:r>
  </w:p>
  <w:p w14:paraId="6D778D03" w14:textId="77777777" w:rsidR="00DD0464" w:rsidRDefault="00DD04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B73EA" w14:textId="77777777" w:rsidR="001071D5" w:rsidRDefault="001071D5" w:rsidP="006A6534">
      <w:pPr>
        <w:spacing w:after="0" w:line="240" w:lineRule="auto"/>
      </w:pPr>
      <w:r>
        <w:separator/>
      </w:r>
    </w:p>
  </w:footnote>
  <w:footnote w:type="continuationSeparator" w:id="0">
    <w:p w14:paraId="69831480" w14:textId="77777777" w:rsidR="001071D5" w:rsidRDefault="001071D5" w:rsidP="006A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B4701" w14:textId="322A607A" w:rsidR="006A6534" w:rsidRPr="003B5AAE" w:rsidRDefault="000935C9" w:rsidP="006A6534">
    <w:pPr>
      <w:pStyle w:val="Cabealho"/>
      <w:pBdr>
        <w:bottom w:val="single" w:sz="4" w:space="1" w:color="auto"/>
      </w:pBdr>
      <w:rPr>
        <w:b/>
        <w:bCs/>
      </w:rPr>
    </w:pPr>
    <w:r w:rsidRPr="003B5AAE">
      <w:rPr>
        <w:b/>
        <w:bCs/>
      </w:rPr>
      <w:t>Regulamento</w:t>
    </w:r>
    <w:r w:rsidR="00B27E5D">
      <w:rPr>
        <w:b/>
        <w:bCs/>
      </w:rPr>
      <w:t xml:space="preserve"> do</w:t>
    </w:r>
    <w:r w:rsidR="00B27E5D" w:rsidRPr="00B27E5D">
      <w:rPr>
        <w:b/>
        <w:bCs/>
      </w:rPr>
      <w:t xml:space="preserve"> Encontro de Xadrez dos Açores 2020/2021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392" w:type="dxa"/>
      <w:tblBorders>
        <w:top w:val="single" w:sz="4" w:space="0" w:color="1F497D" w:themeColor="text2"/>
        <w:bottom w:val="single" w:sz="4" w:space="0" w:color="1F497D" w:themeColor="text2"/>
      </w:tblBorders>
      <w:tblLayout w:type="fixed"/>
      <w:tblLook w:val="0000" w:firstRow="0" w:lastRow="0" w:firstColumn="0" w:lastColumn="0" w:noHBand="0" w:noVBand="0"/>
    </w:tblPr>
    <w:tblGrid>
      <w:gridCol w:w="2410"/>
      <w:gridCol w:w="5670"/>
    </w:tblGrid>
    <w:tr w:rsidR="00A87917" w:rsidRPr="004D59EE" w14:paraId="18D0A5BB" w14:textId="77777777" w:rsidTr="00BB6C03">
      <w:trPr>
        <w:trHeight w:val="993"/>
      </w:trPr>
      <w:tc>
        <w:tcPr>
          <w:tcW w:w="2410" w:type="dxa"/>
          <w:tcBorders>
            <w:top w:val="single" w:sz="4" w:space="0" w:color="1F497D" w:themeColor="text2"/>
            <w:bottom w:val="single" w:sz="4" w:space="0" w:color="1F497D" w:themeColor="text2"/>
          </w:tcBorders>
        </w:tcPr>
        <w:p w14:paraId="5A9C2CC9" w14:textId="77777777" w:rsidR="00A87917" w:rsidRDefault="00A87917" w:rsidP="00057AFB">
          <w:pPr>
            <w:pStyle w:val="Cabealho"/>
            <w:snapToGrid w:val="0"/>
            <w:jc w:val="center"/>
          </w:pPr>
          <w:r>
            <w:rPr>
              <w:noProof/>
              <w:lang w:eastAsia="pt-PT"/>
            </w:rPr>
            <w:drawing>
              <wp:anchor distT="0" distB="0" distL="0" distR="0" simplePos="0" relativeHeight="251660288" behindDoc="0" locked="0" layoutInCell="1" allowOverlap="1" wp14:anchorId="4E061F05" wp14:editId="5BE0DF34">
                <wp:simplePos x="0" y="0"/>
                <wp:positionH relativeFrom="column">
                  <wp:align>center</wp:align>
                </wp:positionH>
                <wp:positionV relativeFrom="paragraph">
                  <wp:posOffset>115570</wp:posOffset>
                </wp:positionV>
                <wp:extent cx="1066165" cy="876300"/>
                <wp:effectExtent l="19050" t="0" r="635" b="0"/>
                <wp:wrapTopAndBottom/>
                <wp:docPr id="22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tcBorders>
            <w:top w:val="single" w:sz="4" w:space="0" w:color="1F497D" w:themeColor="text2"/>
            <w:bottom w:val="single" w:sz="4" w:space="0" w:color="1F497D" w:themeColor="text2"/>
          </w:tcBorders>
        </w:tcPr>
        <w:p w14:paraId="346EFD67" w14:textId="77777777" w:rsidR="00A87917" w:rsidRDefault="00A87917" w:rsidP="00057AFB">
          <w:pPr>
            <w:pStyle w:val="Corpodetexto"/>
            <w:snapToGrid w:val="0"/>
            <w:jc w:val="center"/>
            <w:rPr>
              <w:b/>
              <w:color w:val="000080"/>
              <w:sz w:val="20"/>
            </w:rPr>
          </w:pPr>
        </w:p>
        <w:p w14:paraId="20FC1EDA" w14:textId="77777777" w:rsidR="00A87917" w:rsidRDefault="00A87917" w:rsidP="00057AFB">
          <w:pPr>
            <w:pStyle w:val="Corpodetexto"/>
            <w:snapToGrid w:val="0"/>
            <w:jc w:val="center"/>
            <w:rPr>
              <w:b/>
              <w:color w:val="000080"/>
              <w:sz w:val="20"/>
            </w:rPr>
          </w:pPr>
          <w:r>
            <w:rPr>
              <w:b/>
              <w:color w:val="000080"/>
              <w:sz w:val="20"/>
            </w:rPr>
            <w:t>Pavilhão Desportivo Sidónio Serpa</w:t>
          </w:r>
        </w:p>
        <w:p w14:paraId="03386126" w14:textId="77777777" w:rsidR="00A87917" w:rsidRDefault="00A87917" w:rsidP="00057AFB">
          <w:pPr>
            <w:pStyle w:val="Corpodetexto"/>
            <w:jc w:val="center"/>
            <w:rPr>
              <w:b/>
              <w:color w:val="000080"/>
              <w:sz w:val="20"/>
            </w:rPr>
          </w:pPr>
          <w:r>
            <w:rPr>
              <w:b/>
              <w:color w:val="000080"/>
              <w:sz w:val="20"/>
            </w:rPr>
            <w:t>Rua da Juventude, 9500-211 Ponta Delgada, Portugal</w:t>
          </w:r>
        </w:p>
        <w:p w14:paraId="24F39B04" w14:textId="77777777" w:rsidR="00A87917" w:rsidRDefault="00A87917" w:rsidP="00057AFB">
          <w:pPr>
            <w:pStyle w:val="Corpodetexto"/>
            <w:jc w:val="center"/>
            <w:rPr>
              <w:b/>
              <w:color w:val="0000FF"/>
              <w:sz w:val="16"/>
            </w:rPr>
          </w:pPr>
          <w:r>
            <w:rPr>
              <w:b/>
              <w:color w:val="0000FF"/>
              <w:sz w:val="16"/>
            </w:rPr>
            <w:t>____________________________________________</w:t>
          </w:r>
        </w:p>
        <w:p w14:paraId="308EA260" w14:textId="77777777" w:rsidR="00A87917" w:rsidRDefault="00A87917" w:rsidP="00057AFB">
          <w:pPr>
            <w:pStyle w:val="Corpodetexto"/>
            <w:jc w:val="center"/>
            <w:rPr>
              <w:b/>
              <w:color w:val="0000FF"/>
              <w:sz w:val="12"/>
            </w:rPr>
          </w:pPr>
        </w:p>
        <w:p w14:paraId="6AF81703" w14:textId="77777777" w:rsidR="00A87917" w:rsidRDefault="0019400D" w:rsidP="00057AFB">
          <w:pPr>
            <w:pStyle w:val="Corpodetexto"/>
            <w:jc w:val="center"/>
            <w:rPr>
              <w:b/>
              <w:color w:val="000080"/>
              <w:sz w:val="20"/>
            </w:rPr>
          </w:pPr>
          <w:r>
            <w:rPr>
              <w:b/>
              <w:color w:val="000080"/>
              <w:sz w:val="20"/>
            </w:rPr>
            <w:t>Telefone – 91 772 10 80</w:t>
          </w:r>
        </w:p>
        <w:p w14:paraId="4A97BBA2" w14:textId="77777777" w:rsidR="00A87917" w:rsidRDefault="00A87917" w:rsidP="00057AFB">
          <w:pPr>
            <w:pStyle w:val="Corpodetexto"/>
            <w:jc w:val="center"/>
            <w:rPr>
              <w:b/>
              <w:color w:val="000080"/>
              <w:sz w:val="20"/>
            </w:rPr>
          </w:pPr>
          <w:r>
            <w:rPr>
              <w:b/>
              <w:color w:val="000080"/>
              <w:sz w:val="20"/>
            </w:rPr>
            <w:t>Correio electrónico – axraa.geral@gmail.com</w:t>
          </w:r>
        </w:p>
        <w:p w14:paraId="3A062545" w14:textId="77777777" w:rsidR="00A87917" w:rsidRDefault="00CB77C5" w:rsidP="00057AFB">
          <w:pPr>
            <w:pStyle w:val="Corpodetexto"/>
            <w:jc w:val="center"/>
            <w:rPr>
              <w:b/>
              <w:color w:val="000080"/>
              <w:sz w:val="20"/>
            </w:rPr>
          </w:pPr>
          <w:r>
            <w:rPr>
              <w:b/>
              <w:color w:val="000080"/>
              <w:sz w:val="20"/>
            </w:rPr>
            <w:t xml:space="preserve">Rede - </w:t>
          </w:r>
          <w:hyperlink r:id="rId2" w:history="1">
            <w:r w:rsidRPr="00BC5426">
              <w:rPr>
                <w:rStyle w:val="Hiperligao"/>
                <w:b/>
                <w:sz w:val="20"/>
              </w:rPr>
              <w:t>www.facebook.com/axraacores</w:t>
            </w:r>
          </w:hyperlink>
        </w:p>
      </w:tc>
    </w:tr>
  </w:tbl>
  <w:p w14:paraId="1772AC5C" w14:textId="77777777" w:rsidR="00A87917" w:rsidRDefault="00A87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2EC"/>
    <w:multiLevelType w:val="hybridMultilevel"/>
    <w:tmpl w:val="F3AE06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E97"/>
    <w:multiLevelType w:val="hybridMultilevel"/>
    <w:tmpl w:val="2280FD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330"/>
    <w:multiLevelType w:val="hybridMultilevel"/>
    <w:tmpl w:val="A9607B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B539F"/>
    <w:multiLevelType w:val="hybridMultilevel"/>
    <w:tmpl w:val="5AFE15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F534E"/>
    <w:multiLevelType w:val="hybridMultilevel"/>
    <w:tmpl w:val="2E9A364C"/>
    <w:lvl w:ilvl="0" w:tplc="81ECA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1B3A"/>
    <w:multiLevelType w:val="hybridMultilevel"/>
    <w:tmpl w:val="8FE838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24A9C"/>
    <w:multiLevelType w:val="hybridMultilevel"/>
    <w:tmpl w:val="17100BE0"/>
    <w:lvl w:ilvl="0" w:tplc="F8D0E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153CD"/>
    <w:multiLevelType w:val="hybridMultilevel"/>
    <w:tmpl w:val="62A6F6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52E14"/>
    <w:multiLevelType w:val="hybridMultilevel"/>
    <w:tmpl w:val="E76A7C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5B86"/>
    <w:multiLevelType w:val="hybridMultilevel"/>
    <w:tmpl w:val="B6961A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B337E"/>
    <w:multiLevelType w:val="hybridMultilevel"/>
    <w:tmpl w:val="F40E7490"/>
    <w:lvl w:ilvl="0" w:tplc="2C922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95615"/>
    <w:multiLevelType w:val="hybridMultilevel"/>
    <w:tmpl w:val="47D4F4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4713A"/>
    <w:multiLevelType w:val="hybridMultilevel"/>
    <w:tmpl w:val="1982D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0643C"/>
    <w:multiLevelType w:val="hybridMultilevel"/>
    <w:tmpl w:val="4118B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C2DCC"/>
    <w:multiLevelType w:val="hybridMultilevel"/>
    <w:tmpl w:val="BB066CB2"/>
    <w:lvl w:ilvl="0" w:tplc="5310E9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6348A"/>
    <w:multiLevelType w:val="hybridMultilevel"/>
    <w:tmpl w:val="8ABCD8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77D4B"/>
    <w:multiLevelType w:val="hybridMultilevel"/>
    <w:tmpl w:val="BE9C0380"/>
    <w:lvl w:ilvl="0" w:tplc="9746F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94F1C"/>
    <w:multiLevelType w:val="hybridMultilevel"/>
    <w:tmpl w:val="41A259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D3210"/>
    <w:multiLevelType w:val="hybridMultilevel"/>
    <w:tmpl w:val="933868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344E8"/>
    <w:multiLevelType w:val="hybridMultilevel"/>
    <w:tmpl w:val="7722F0E8"/>
    <w:lvl w:ilvl="0" w:tplc="08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3B064B"/>
    <w:multiLevelType w:val="hybridMultilevel"/>
    <w:tmpl w:val="F58A41BA"/>
    <w:lvl w:ilvl="0" w:tplc="C66EEB9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D62646"/>
    <w:multiLevelType w:val="hybridMultilevel"/>
    <w:tmpl w:val="1A348800"/>
    <w:lvl w:ilvl="0" w:tplc="EB604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46E34"/>
    <w:multiLevelType w:val="hybridMultilevel"/>
    <w:tmpl w:val="4FEEBBA0"/>
    <w:lvl w:ilvl="0" w:tplc="2C922E96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AB61B0D"/>
    <w:multiLevelType w:val="hybridMultilevel"/>
    <w:tmpl w:val="EE4A33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52D01"/>
    <w:multiLevelType w:val="hybridMultilevel"/>
    <w:tmpl w:val="C1708C02"/>
    <w:lvl w:ilvl="0" w:tplc="96CA48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B553E"/>
    <w:multiLevelType w:val="hybridMultilevel"/>
    <w:tmpl w:val="E98C2A74"/>
    <w:lvl w:ilvl="0" w:tplc="120A8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60D3D"/>
    <w:multiLevelType w:val="hybridMultilevel"/>
    <w:tmpl w:val="3B4C3D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C1AC7"/>
    <w:multiLevelType w:val="hybridMultilevel"/>
    <w:tmpl w:val="E4727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9"/>
  </w:num>
  <w:num w:numId="5">
    <w:abstractNumId w:val="23"/>
  </w:num>
  <w:num w:numId="6">
    <w:abstractNumId w:val="27"/>
  </w:num>
  <w:num w:numId="7">
    <w:abstractNumId w:val="12"/>
  </w:num>
  <w:num w:numId="8">
    <w:abstractNumId w:val="11"/>
  </w:num>
  <w:num w:numId="9">
    <w:abstractNumId w:val="26"/>
  </w:num>
  <w:num w:numId="10">
    <w:abstractNumId w:val="15"/>
  </w:num>
  <w:num w:numId="11">
    <w:abstractNumId w:val="13"/>
  </w:num>
  <w:num w:numId="12">
    <w:abstractNumId w:val="2"/>
  </w:num>
  <w:num w:numId="13">
    <w:abstractNumId w:val="0"/>
  </w:num>
  <w:num w:numId="14">
    <w:abstractNumId w:val="17"/>
  </w:num>
  <w:num w:numId="15">
    <w:abstractNumId w:val="14"/>
  </w:num>
  <w:num w:numId="16">
    <w:abstractNumId w:val="3"/>
  </w:num>
  <w:num w:numId="17">
    <w:abstractNumId w:val="8"/>
  </w:num>
  <w:num w:numId="18">
    <w:abstractNumId w:val="7"/>
  </w:num>
  <w:num w:numId="19">
    <w:abstractNumId w:val="4"/>
  </w:num>
  <w:num w:numId="20">
    <w:abstractNumId w:val="25"/>
  </w:num>
  <w:num w:numId="21">
    <w:abstractNumId w:val="16"/>
  </w:num>
  <w:num w:numId="22">
    <w:abstractNumId w:val="22"/>
  </w:num>
  <w:num w:numId="23">
    <w:abstractNumId w:val="6"/>
  </w:num>
  <w:num w:numId="24">
    <w:abstractNumId w:val="21"/>
  </w:num>
  <w:num w:numId="25">
    <w:abstractNumId w:val="19"/>
  </w:num>
  <w:num w:numId="26">
    <w:abstractNumId w:val="20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A6"/>
    <w:rsid w:val="000032C5"/>
    <w:rsid w:val="00003604"/>
    <w:rsid w:val="00042056"/>
    <w:rsid w:val="00050A2C"/>
    <w:rsid w:val="000524F3"/>
    <w:rsid w:val="00065602"/>
    <w:rsid w:val="00080C87"/>
    <w:rsid w:val="000853F6"/>
    <w:rsid w:val="000935C9"/>
    <w:rsid w:val="000B1293"/>
    <w:rsid w:val="000B54AD"/>
    <w:rsid w:val="000C3E85"/>
    <w:rsid w:val="000C3FE8"/>
    <w:rsid w:val="000C61D9"/>
    <w:rsid w:val="000C70E4"/>
    <w:rsid w:val="000F7F76"/>
    <w:rsid w:val="001016C7"/>
    <w:rsid w:val="001071D5"/>
    <w:rsid w:val="001106D4"/>
    <w:rsid w:val="00115907"/>
    <w:rsid w:val="00117AD1"/>
    <w:rsid w:val="0012397F"/>
    <w:rsid w:val="00143A40"/>
    <w:rsid w:val="00144B88"/>
    <w:rsid w:val="001644A6"/>
    <w:rsid w:val="00172D97"/>
    <w:rsid w:val="00180E27"/>
    <w:rsid w:val="00185D7E"/>
    <w:rsid w:val="0019400D"/>
    <w:rsid w:val="00195E8E"/>
    <w:rsid w:val="001A6865"/>
    <w:rsid w:val="001C2CB5"/>
    <w:rsid w:val="001D4261"/>
    <w:rsid w:val="001F623F"/>
    <w:rsid w:val="00214F56"/>
    <w:rsid w:val="0022027C"/>
    <w:rsid w:val="0023315E"/>
    <w:rsid w:val="0026183E"/>
    <w:rsid w:val="00262450"/>
    <w:rsid w:val="0026252B"/>
    <w:rsid w:val="00272356"/>
    <w:rsid w:val="00272C3C"/>
    <w:rsid w:val="00286CFD"/>
    <w:rsid w:val="0029271E"/>
    <w:rsid w:val="002B1EB2"/>
    <w:rsid w:val="002E5824"/>
    <w:rsid w:val="002F01BE"/>
    <w:rsid w:val="002F1178"/>
    <w:rsid w:val="0031231F"/>
    <w:rsid w:val="0032140D"/>
    <w:rsid w:val="00325442"/>
    <w:rsid w:val="003434A6"/>
    <w:rsid w:val="00380C52"/>
    <w:rsid w:val="003A322F"/>
    <w:rsid w:val="003A38C7"/>
    <w:rsid w:val="003B1674"/>
    <w:rsid w:val="003B5AAE"/>
    <w:rsid w:val="003B678F"/>
    <w:rsid w:val="003D67BC"/>
    <w:rsid w:val="003E1D00"/>
    <w:rsid w:val="00406C7A"/>
    <w:rsid w:val="00407893"/>
    <w:rsid w:val="004246E0"/>
    <w:rsid w:val="00431C2A"/>
    <w:rsid w:val="004454DF"/>
    <w:rsid w:val="00463473"/>
    <w:rsid w:val="00463833"/>
    <w:rsid w:val="0046389A"/>
    <w:rsid w:val="004650D8"/>
    <w:rsid w:val="00492938"/>
    <w:rsid w:val="00494DA9"/>
    <w:rsid w:val="004A0F30"/>
    <w:rsid w:val="004A27C8"/>
    <w:rsid w:val="004B02C3"/>
    <w:rsid w:val="004B1136"/>
    <w:rsid w:val="004B5BCA"/>
    <w:rsid w:val="004C6C1C"/>
    <w:rsid w:val="004D6C21"/>
    <w:rsid w:val="004E7A3D"/>
    <w:rsid w:val="004F3CA5"/>
    <w:rsid w:val="0051238E"/>
    <w:rsid w:val="00514BD0"/>
    <w:rsid w:val="0051541D"/>
    <w:rsid w:val="00525C91"/>
    <w:rsid w:val="005342A8"/>
    <w:rsid w:val="00535745"/>
    <w:rsid w:val="00552D5D"/>
    <w:rsid w:val="00567E7A"/>
    <w:rsid w:val="005716CE"/>
    <w:rsid w:val="00571909"/>
    <w:rsid w:val="00572D64"/>
    <w:rsid w:val="00577019"/>
    <w:rsid w:val="00582DB6"/>
    <w:rsid w:val="00587A64"/>
    <w:rsid w:val="0059186B"/>
    <w:rsid w:val="00596F10"/>
    <w:rsid w:val="005A1555"/>
    <w:rsid w:val="005C7417"/>
    <w:rsid w:val="005C7B05"/>
    <w:rsid w:val="005C7CC2"/>
    <w:rsid w:val="005D4C28"/>
    <w:rsid w:val="005E0BE7"/>
    <w:rsid w:val="005F18FB"/>
    <w:rsid w:val="005F5960"/>
    <w:rsid w:val="00601FA3"/>
    <w:rsid w:val="006275C4"/>
    <w:rsid w:val="006363ED"/>
    <w:rsid w:val="00652EDF"/>
    <w:rsid w:val="006572FC"/>
    <w:rsid w:val="00662F09"/>
    <w:rsid w:val="00664169"/>
    <w:rsid w:val="00670230"/>
    <w:rsid w:val="00680D7A"/>
    <w:rsid w:val="00682E78"/>
    <w:rsid w:val="00693305"/>
    <w:rsid w:val="006948E4"/>
    <w:rsid w:val="00696E9C"/>
    <w:rsid w:val="006A015C"/>
    <w:rsid w:val="006A54DD"/>
    <w:rsid w:val="006A5F16"/>
    <w:rsid w:val="006A6534"/>
    <w:rsid w:val="006A708B"/>
    <w:rsid w:val="006B2330"/>
    <w:rsid w:val="006C00BB"/>
    <w:rsid w:val="006C294F"/>
    <w:rsid w:val="006C4DE6"/>
    <w:rsid w:val="006D1A15"/>
    <w:rsid w:val="006D307A"/>
    <w:rsid w:val="006E291A"/>
    <w:rsid w:val="006E2D48"/>
    <w:rsid w:val="006E4824"/>
    <w:rsid w:val="006E6DA6"/>
    <w:rsid w:val="006F6C3E"/>
    <w:rsid w:val="00701745"/>
    <w:rsid w:val="00706811"/>
    <w:rsid w:val="00711E63"/>
    <w:rsid w:val="00714F87"/>
    <w:rsid w:val="00722917"/>
    <w:rsid w:val="00732DB6"/>
    <w:rsid w:val="00745FAF"/>
    <w:rsid w:val="00756019"/>
    <w:rsid w:val="0075783A"/>
    <w:rsid w:val="0077113E"/>
    <w:rsid w:val="007740CA"/>
    <w:rsid w:val="00776D0A"/>
    <w:rsid w:val="007A7165"/>
    <w:rsid w:val="007B071D"/>
    <w:rsid w:val="007E5F51"/>
    <w:rsid w:val="007F7B4C"/>
    <w:rsid w:val="00806288"/>
    <w:rsid w:val="00812D77"/>
    <w:rsid w:val="00825FF5"/>
    <w:rsid w:val="00850AE1"/>
    <w:rsid w:val="00861108"/>
    <w:rsid w:val="00867537"/>
    <w:rsid w:val="00894E23"/>
    <w:rsid w:val="008A44BB"/>
    <w:rsid w:val="008B7945"/>
    <w:rsid w:val="008C0165"/>
    <w:rsid w:val="008C01F2"/>
    <w:rsid w:val="008D5F1E"/>
    <w:rsid w:val="008D68FE"/>
    <w:rsid w:val="008E46E9"/>
    <w:rsid w:val="008E5494"/>
    <w:rsid w:val="008F2187"/>
    <w:rsid w:val="00902F13"/>
    <w:rsid w:val="009041D8"/>
    <w:rsid w:val="00945980"/>
    <w:rsid w:val="00971536"/>
    <w:rsid w:val="00982DFA"/>
    <w:rsid w:val="00987148"/>
    <w:rsid w:val="009A2514"/>
    <w:rsid w:val="009A69B0"/>
    <w:rsid w:val="009C7D20"/>
    <w:rsid w:val="009E6587"/>
    <w:rsid w:val="00A0781C"/>
    <w:rsid w:val="00A14A4A"/>
    <w:rsid w:val="00A35A3C"/>
    <w:rsid w:val="00A429B8"/>
    <w:rsid w:val="00A72EAE"/>
    <w:rsid w:val="00A80430"/>
    <w:rsid w:val="00A82DE1"/>
    <w:rsid w:val="00A87917"/>
    <w:rsid w:val="00A93816"/>
    <w:rsid w:val="00AA3DC2"/>
    <w:rsid w:val="00AA592C"/>
    <w:rsid w:val="00AA767B"/>
    <w:rsid w:val="00AC04C7"/>
    <w:rsid w:val="00AC421B"/>
    <w:rsid w:val="00AD1D12"/>
    <w:rsid w:val="00AE451B"/>
    <w:rsid w:val="00AF454C"/>
    <w:rsid w:val="00AF6F09"/>
    <w:rsid w:val="00B059B2"/>
    <w:rsid w:val="00B075BA"/>
    <w:rsid w:val="00B15229"/>
    <w:rsid w:val="00B27E5D"/>
    <w:rsid w:val="00B55518"/>
    <w:rsid w:val="00B657CD"/>
    <w:rsid w:val="00B724F7"/>
    <w:rsid w:val="00B82862"/>
    <w:rsid w:val="00B82AF6"/>
    <w:rsid w:val="00B87126"/>
    <w:rsid w:val="00B9323F"/>
    <w:rsid w:val="00BA551B"/>
    <w:rsid w:val="00BB1B48"/>
    <w:rsid w:val="00BB6C03"/>
    <w:rsid w:val="00BE2CB0"/>
    <w:rsid w:val="00BE5E9C"/>
    <w:rsid w:val="00BE5F97"/>
    <w:rsid w:val="00BF3433"/>
    <w:rsid w:val="00BF5942"/>
    <w:rsid w:val="00BF678B"/>
    <w:rsid w:val="00C04EF4"/>
    <w:rsid w:val="00C078CB"/>
    <w:rsid w:val="00C14ED1"/>
    <w:rsid w:val="00C15092"/>
    <w:rsid w:val="00C22C6D"/>
    <w:rsid w:val="00C2691A"/>
    <w:rsid w:val="00C4387B"/>
    <w:rsid w:val="00C46E5F"/>
    <w:rsid w:val="00C531F4"/>
    <w:rsid w:val="00C61FC7"/>
    <w:rsid w:val="00C705ED"/>
    <w:rsid w:val="00C7174E"/>
    <w:rsid w:val="00C733F4"/>
    <w:rsid w:val="00C8743C"/>
    <w:rsid w:val="00C903AF"/>
    <w:rsid w:val="00C93E9E"/>
    <w:rsid w:val="00CB77C5"/>
    <w:rsid w:val="00CC0AEE"/>
    <w:rsid w:val="00CC390A"/>
    <w:rsid w:val="00CD43C1"/>
    <w:rsid w:val="00CF2381"/>
    <w:rsid w:val="00D03045"/>
    <w:rsid w:val="00D1317D"/>
    <w:rsid w:val="00D17726"/>
    <w:rsid w:val="00D203C4"/>
    <w:rsid w:val="00D44AD7"/>
    <w:rsid w:val="00D470EC"/>
    <w:rsid w:val="00D52BC1"/>
    <w:rsid w:val="00D6677E"/>
    <w:rsid w:val="00D76B11"/>
    <w:rsid w:val="00D87555"/>
    <w:rsid w:val="00D87983"/>
    <w:rsid w:val="00D96030"/>
    <w:rsid w:val="00DA3081"/>
    <w:rsid w:val="00DB275C"/>
    <w:rsid w:val="00DB291D"/>
    <w:rsid w:val="00DB53E5"/>
    <w:rsid w:val="00DB7AF5"/>
    <w:rsid w:val="00DD0464"/>
    <w:rsid w:val="00DD33BC"/>
    <w:rsid w:val="00DD4D2B"/>
    <w:rsid w:val="00DE34DF"/>
    <w:rsid w:val="00DE392C"/>
    <w:rsid w:val="00DF18B5"/>
    <w:rsid w:val="00E0730F"/>
    <w:rsid w:val="00E1338E"/>
    <w:rsid w:val="00E3298D"/>
    <w:rsid w:val="00E42D1F"/>
    <w:rsid w:val="00E6332B"/>
    <w:rsid w:val="00E65BCB"/>
    <w:rsid w:val="00E70532"/>
    <w:rsid w:val="00E74B82"/>
    <w:rsid w:val="00E90FC8"/>
    <w:rsid w:val="00E97B6B"/>
    <w:rsid w:val="00EA257C"/>
    <w:rsid w:val="00EC1E19"/>
    <w:rsid w:val="00EC5CE3"/>
    <w:rsid w:val="00ED5863"/>
    <w:rsid w:val="00EF4918"/>
    <w:rsid w:val="00EF66A0"/>
    <w:rsid w:val="00F02A11"/>
    <w:rsid w:val="00F361E8"/>
    <w:rsid w:val="00F42644"/>
    <w:rsid w:val="00F46154"/>
    <w:rsid w:val="00F465A0"/>
    <w:rsid w:val="00F62687"/>
    <w:rsid w:val="00F64D50"/>
    <w:rsid w:val="00F6676B"/>
    <w:rsid w:val="00F73544"/>
    <w:rsid w:val="00F774C9"/>
    <w:rsid w:val="00F926DC"/>
    <w:rsid w:val="00FC05D8"/>
    <w:rsid w:val="00FC38ED"/>
    <w:rsid w:val="00FC7CB0"/>
    <w:rsid w:val="00FD72F1"/>
    <w:rsid w:val="00FE1B73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BE511"/>
  <w15:docId w15:val="{C264F6E2-57F4-49BA-91F4-234C2D62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6B"/>
  </w:style>
  <w:style w:type="paragraph" w:styleId="Ttulo1">
    <w:name w:val="heading 1"/>
    <w:basedOn w:val="Normal"/>
    <w:next w:val="Normal"/>
    <w:link w:val="Ttulo1Carter"/>
    <w:uiPriority w:val="9"/>
    <w:qFormat/>
    <w:rsid w:val="00756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44A6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756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ter"/>
    <w:uiPriority w:val="10"/>
    <w:qFormat/>
    <w:rsid w:val="00DB7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arter"/>
    <w:unhideWhenUsed/>
    <w:rsid w:val="006A6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6534"/>
  </w:style>
  <w:style w:type="paragraph" w:styleId="Rodap">
    <w:name w:val="footer"/>
    <w:basedOn w:val="Normal"/>
    <w:link w:val="RodapCarter"/>
    <w:uiPriority w:val="99"/>
    <w:unhideWhenUsed/>
    <w:rsid w:val="006A6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6534"/>
  </w:style>
  <w:style w:type="paragraph" w:styleId="Textodebalo">
    <w:name w:val="Balloon Text"/>
    <w:basedOn w:val="Normal"/>
    <w:link w:val="TextodebaloCarter"/>
    <w:uiPriority w:val="99"/>
    <w:semiHidden/>
    <w:unhideWhenUsed/>
    <w:rsid w:val="00E3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298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odeletrapredefinidodopargrafo"/>
    <w:rsid w:val="004246E0"/>
  </w:style>
  <w:style w:type="character" w:styleId="Hiperligao">
    <w:name w:val="Hyperlink"/>
    <w:basedOn w:val="Tipodeletrapredefinidodopargrafo"/>
    <w:uiPriority w:val="99"/>
    <w:unhideWhenUsed/>
    <w:rsid w:val="00AA3DC2"/>
    <w:rPr>
      <w:color w:val="0000FF" w:themeColor="hyperlink"/>
      <w:u w:val="single"/>
    </w:rPr>
  </w:style>
  <w:style w:type="table" w:styleId="GrelhaMdia3-Cor1">
    <w:name w:val="Medium Grid 3 Accent 1"/>
    <w:basedOn w:val="Tabelanormal"/>
    <w:uiPriority w:val="69"/>
    <w:rsid w:val="006A70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orpodetexto">
    <w:name w:val="Body Text"/>
    <w:basedOn w:val="Normal"/>
    <w:link w:val="CorpodetextoCarter"/>
    <w:rsid w:val="00A8791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A8791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B5AAE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9603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9603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9603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603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6030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64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.com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ess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s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hes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rwH_7H4Nctv5VXCpUJE297bo7KeCSbnuDKwU-BNPVkD40Vw/viewform?vc=0&amp;c=0&amp;w=1&amp;flr=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xraacor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A566-3B80-4627-8ADF-4A16E6FD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Resendes</dc:creator>
  <cp:lastModifiedBy>Nelson Antunes</cp:lastModifiedBy>
  <cp:revision>4</cp:revision>
  <cp:lastPrinted>2020-06-05T20:29:00Z</cp:lastPrinted>
  <dcterms:created xsi:type="dcterms:W3CDTF">2021-03-14T13:05:00Z</dcterms:created>
  <dcterms:modified xsi:type="dcterms:W3CDTF">2021-03-14T14:17:00Z</dcterms:modified>
</cp:coreProperties>
</file>